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5382" w14:textId="2B1823BF" w:rsidR="002B6012" w:rsidRPr="00340903" w:rsidRDefault="00BB1CBB" w:rsidP="00BB1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ab/>
      </w:r>
      <w:r w:rsidR="00731780">
        <w:rPr>
          <w:noProof/>
          <w:lang w:eastAsia="fr-FR"/>
        </w:rPr>
        <w:drawing>
          <wp:inline distT="0" distB="0" distL="0" distR="0" wp14:anchorId="5820140D" wp14:editId="77019BEB">
            <wp:extent cx="1371600" cy="923925"/>
            <wp:effectExtent l="0" t="0" r="0" b="9525"/>
            <wp:docPr id="3" name="Image 3" descr="C:\Users\daf\Pictures\Logos\Logo 2014 réduit 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daf\Pictures\Logos\Logo 2014 réduit 6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ab/>
        <w:t xml:space="preserve"> </w:t>
      </w:r>
      <w:r w:rsidR="00664458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 xml:space="preserve">Fiche </w:t>
      </w:r>
      <w:r w:rsidR="00340903" w:rsidRPr="00340903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>Description</w:t>
      </w:r>
      <w:r w:rsidR="002B6012" w:rsidRPr="00340903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 xml:space="preserve"> de poste</w:t>
      </w:r>
    </w:p>
    <w:p w14:paraId="4BB23AC6" w14:textId="1059D06F" w:rsidR="00D94EF5" w:rsidRPr="00D94EF5" w:rsidRDefault="00D94EF5" w:rsidP="00D94E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</w:pPr>
      <w:r w:rsidRPr="00D94EF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 xml:space="preserve">Comptable </w:t>
      </w:r>
    </w:p>
    <w:p w14:paraId="0F859F31" w14:textId="77777777" w:rsidR="00D94EF5" w:rsidRPr="00D94EF5" w:rsidRDefault="00D94EF5" w:rsidP="00D9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fr-FR"/>
        </w:rPr>
      </w:pPr>
      <w:r w:rsidRPr="00D94EF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fr-FR"/>
        </w:rPr>
        <w:t>Finalité du poste</w:t>
      </w:r>
    </w:p>
    <w:p w14:paraId="1438C570" w14:textId="1D9DA7F3" w:rsidR="00D94EF5" w:rsidRPr="0007710C" w:rsidRDefault="00731780" w:rsidP="00D9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  <w:r w:rsidR="00D94EF5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ous l'autorité du Direc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teur Administratif et Financier et en lien avec le chef comptable, </w:t>
      </w:r>
      <w:r w:rsidR="00D94EF5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comptable exécute toute la saisie comptable de l’</w:t>
      </w:r>
      <w:r w:rsidR="00627BF8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</w:t>
      </w:r>
      <w:r w:rsidR="00D94EF5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tablissement en application des consignes qui lui sont données</w:t>
      </w:r>
      <w:r w:rsidR="00627BF8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D94EF5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selon les procédures</w:t>
      </w:r>
      <w:r w:rsidR="00627BF8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Il </w:t>
      </w:r>
      <w:r w:rsidR="00D94EF5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garantit la fiabilité des données comptables et financières. </w:t>
      </w:r>
    </w:p>
    <w:p w14:paraId="60FB1AB9" w14:textId="77777777" w:rsidR="00D94EF5" w:rsidRPr="0007710C" w:rsidRDefault="00D94EF5" w:rsidP="00D9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Ces activités sont à réaliser dans un état d’esprit respectueux du caractère propre et du projet éducatif de l’établissement. </w:t>
      </w:r>
    </w:p>
    <w:p w14:paraId="1C3D1E86" w14:textId="77777777" w:rsidR="00D94EF5" w:rsidRPr="00D94EF5" w:rsidRDefault="00D94EF5" w:rsidP="00D9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fr-FR"/>
        </w:rPr>
      </w:pPr>
      <w:r w:rsidRPr="00D94EF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fr-FR"/>
        </w:rPr>
        <w:t>Missions principales</w:t>
      </w:r>
    </w:p>
    <w:p w14:paraId="5655203A" w14:textId="77777777" w:rsidR="00731780" w:rsidRPr="0007710C" w:rsidRDefault="00731780" w:rsidP="007317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0" w:name="_Hlk481507957"/>
      <w:r w:rsidRPr="000771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Comptabilité familles, collectivités territoriales,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</w:t>
      </w:r>
      <w:r w:rsidRPr="000771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tat </w:t>
      </w:r>
    </w:p>
    <w:p w14:paraId="13247470" w14:textId="718812E7" w:rsidR="00731780" w:rsidRDefault="00731780" w:rsidP="0073178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Etablir la facture annuelle, les factures complémentaires et les avoirs.</w:t>
      </w:r>
    </w:p>
    <w:p w14:paraId="0C4A141E" w14:textId="31B28FB4" w:rsidR="00361B3F" w:rsidRDefault="00361B3F" w:rsidP="0073178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Calculer les remises aux familles </w:t>
      </w:r>
    </w:p>
    <w:p w14:paraId="1AC23148" w14:textId="75E4C1BF" w:rsidR="00731780" w:rsidRPr="0007710C" w:rsidRDefault="00731780" w:rsidP="0073178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Contrôler et suivre </w:t>
      </w:r>
      <w:r w:rsidR="003616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</w:t>
      </w: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règlements familles </w:t>
      </w:r>
    </w:p>
    <w:p w14:paraId="26E95353" w14:textId="713C307D" w:rsidR="00731780" w:rsidRDefault="00731780" w:rsidP="0073178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Gérer les litiges familles, suivre les dossiers familles mis au recouvrement </w:t>
      </w:r>
    </w:p>
    <w:p w14:paraId="6FDFBB62" w14:textId="7F06A57E" w:rsidR="00731780" w:rsidRDefault="00361613" w:rsidP="0073178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Comptabiliser</w:t>
      </w:r>
      <w:r w:rsidR="00731780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forfaits et les subventions</w:t>
      </w:r>
    </w:p>
    <w:p w14:paraId="17F301C3" w14:textId="77777777" w:rsidR="00731780" w:rsidRPr="0007710C" w:rsidRDefault="00731780" w:rsidP="00731780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FC8C30F" w14:textId="77777777" w:rsidR="00D94EF5" w:rsidRPr="0007710C" w:rsidRDefault="00D94EF5" w:rsidP="00D94E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Comptabilité fournisseur </w:t>
      </w:r>
    </w:p>
    <w:bookmarkEnd w:id="0"/>
    <w:p w14:paraId="03F00220" w14:textId="4F3071D5" w:rsidR="00D94EF5" w:rsidRPr="0007710C" w:rsidRDefault="00D94EF5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Enregistrer les factures fournisseurs </w:t>
      </w:r>
      <w:r w:rsidR="00C7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préparer les règlements. </w:t>
      </w:r>
    </w:p>
    <w:p w14:paraId="298E39DA" w14:textId="75A3113D" w:rsidR="00D94EF5" w:rsidRPr="0007710C" w:rsidRDefault="00D94EF5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Suivre la procédure achat </w:t>
      </w:r>
    </w:p>
    <w:p w14:paraId="504E2AD3" w14:textId="0AF7428E" w:rsidR="00D94EF5" w:rsidRPr="0007710C" w:rsidRDefault="00D94EF5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Vérifier le grand livre fournisseur </w:t>
      </w:r>
    </w:p>
    <w:p w14:paraId="2BF9CB23" w14:textId="2E8DB4DE" w:rsidR="00D94EF5" w:rsidRPr="0007710C" w:rsidRDefault="00D94EF5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Gérer les litiges fournisseurs </w:t>
      </w:r>
    </w:p>
    <w:p w14:paraId="13773E72" w14:textId="77777777" w:rsidR="00D94EF5" w:rsidRPr="0007710C" w:rsidRDefault="00D94EF5" w:rsidP="00D94EF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5B9CD6B" w14:textId="77777777" w:rsidR="00D94EF5" w:rsidRPr="0007710C" w:rsidRDefault="00D94EF5" w:rsidP="00D94EF5">
      <w:pPr>
        <w:shd w:val="clear" w:color="auto" w:fill="FFFFFF"/>
        <w:spacing w:before="150" w:after="150" w:line="330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Gestion de voyages et sorties </w:t>
      </w:r>
      <w:r w:rsidRPr="0007710C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</w:t>
      </w:r>
    </w:p>
    <w:p w14:paraId="440A3B7E" w14:textId="48E0C040" w:rsidR="00D94EF5" w:rsidRDefault="00731780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Comptabiliser les dossiers préparés par la secrétaire – assistante comptable. </w:t>
      </w:r>
    </w:p>
    <w:p w14:paraId="3C56DFAC" w14:textId="0F53D09A" w:rsidR="00731780" w:rsidRPr="0007710C" w:rsidRDefault="00731780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Proposer les écritures de clôture pour équilibrer les comptes de tiers. </w:t>
      </w:r>
    </w:p>
    <w:p w14:paraId="57991E66" w14:textId="77777777" w:rsidR="00D94EF5" w:rsidRPr="0007710C" w:rsidRDefault="00D94EF5" w:rsidP="00D94EF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8300FCA" w14:textId="77777777" w:rsidR="00D94EF5" w:rsidRPr="0007710C" w:rsidRDefault="00D94EF5" w:rsidP="00D94E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Trésorerie : </w:t>
      </w:r>
    </w:p>
    <w:p w14:paraId="56DA7EF7" w14:textId="77777777" w:rsidR="00D94EF5" w:rsidRPr="0007710C" w:rsidRDefault="00D94EF5" w:rsidP="00D94E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2CFBA6E" w14:textId="45F5EEA5" w:rsidR="00626931" w:rsidRDefault="00D94EF5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Tenir les livres de banque et </w:t>
      </w:r>
      <w:r w:rsidR="006269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caisse </w:t>
      </w:r>
    </w:p>
    <w:p w14:paraId="1745A79E" w14:textId="43E59749" w:rsidR="00D94EF5" w:rsidRPr="0007710C" w:rsidRDefault="00626931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="00FF57B4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ffectuer les </w:t>
      </w:r>
      <w:r w:rsidR="00D94EF5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rapprochement</w:t>
      </w:r>
      <w:r w:rsidR="00FF57B4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  <w:r w:rsidR="00D94EF5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bancaire</w:t>
      </w:r>
      <w:r w:rsidR="00FF57B4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  <w:r w:rsidR="00D94EF5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14:paraId="4FF0AFDD" w14:textId="1B8AED15" w:rsidR="00626931" w:rsidRPr="0007710C" w:rsidRDefault="00626931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Effectuer au besoin des remises en banque</w:t>
      </w:r>
    </w:p>
    <w:p w14:paraId="73447BF0" w14:textId="77777777" w:rsidR="00D94EF5" w:rsidRPr="0007710C" w:rsidRDefault="00D94EF5" w:rsidP="005E2E1B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DC26868" w14:textId="77777777" w:rsidR="00D94EF5" w:rsidRPr="0007710C" w:rsidRDefault="00D94EF5" w:rsidP="00D94EF5">
      <w:pPr>
        <w:shd w:val="clear" w:color="auto" w:fill="FFFFFF"/>
        <w:spacing w:before="150" w:after="15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Comptabilité générale</w:t>
      </w:r>
    </w:p>
    <w:p w14:paraId="762C04D1" w14:textId="34360DDD" w:rsidR="00D94EF5" w:rsidRPr="0007710C" w:rsidRDefault="00361613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Participer aux</w:t>
      </w:r>
      <w:r w:rsidR="00D94EF5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opérations d’inventaires : immobilisations,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suivi des subventions, contrôle de la balance, </w:t>
      </w:r>
      <w:r w:rsidR="00196A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OD de fin d’année.</w:t>
      </w:r>
    </w:p>
    <w:p w14:paraId="11C1B81F" w14:textId="1BD653CD" w:rsidR="00D94EF5" w:rsidRDefault="00196A5C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1" w:name="_Hlk48753894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Justifier certains comptes auprès des commissaires aux comptes. </w:t>
      </w:r>
    </w:p>
    <w:p w14:paraId="2ADF696B" w14:textId="7ACADC33" w:rsidR="00196A5C" w:rsidRDefault="00196A5C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Suivre les évolutions : changements de méthode comptable, modification du plan comptable, nouvelle réglementation. </w:t>
      </w:r>
    </w:p>
    <w:p w14:paraId="536E7C93" w14:textId="4B35D4CE" w:rsidR="00CE47F0" w:rsidRPr="0007710C" w:rsidRDefault="00CE47F0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Fête de charité : comptabiliser l</w:t>
      </w:r>
      <w:r w:rsidR="00AD7E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’ensemble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es opérations en lien avec le trésorier du Comité. </w:t>
      </w:r>
    </w:p>
    <w:p w14:paraId="406F203B" w14:textId="3D07D586" w:rsidR="00D94EF5" w:rsidRPr="0007710C" w:rsidRDefault="00D94EF5" w:rsidP="00361613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bookmarkEnd w:id="1"/>
    <w:p w14:paraId="319AEE94" w14:textId="226F5E16" w:rsidR="00455D9E" w:rsidRPr="00455D9E" w:rsidRDefault="00455D9E" w:rsidP="00455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5D9E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Cette liste est indicative et non exhaustive. Des missions ponctuelles en relation avec le poste peuvent être confiées par la Direction (DAF, chef d’établissement). </w:t>
      </w:r>
    </w:p>
    <w:p w14:paraId="1ADEA370" w14:textId="77777777" w:rsidR="00455D9E" w:rsidRPr="0007710C" w:rsidRDefault="00455D9E" w:rsidP="00D94EF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B22576A" w14:textId="77777777" w:rsidR="00D94EF5" w:rsidRPr="00D94EF5" w:rsidRDefault="00D94EF5" w:rsidP="00D9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fr-FR"/>
        </w:rPr>
      </w:pPr>
      <w:r w:rsidRPr="00D94EF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fr-FR"/>
        </w:rPr>
        <w:t xml:space="preserve">Compétences requises </w:t>
      </w:r>
    </w:p>
    <w:p w14:paraId="1F807C24" w14:textId="77777777" w:rsidR="00D94EF5" w:rsidRPr="0007710C" w:rsidRDefault="00D94EF5" w:rsidP="00D9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comptable doit posséder de solides compétences et une bonne expérience dans les domaines suivants :</w:t>
      </w:r>
    </w:p>
    <w:p w14:paraId="1F2723A8" w14:textId="5A973400" w:rsidR="00D94EF5" w:rsidRPr="0007710C" w:rsidRDefault="00D94EF5" w:rsidP="00D9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r w:rsidRPr="000771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>Qualités personnelles</w:t>
      </w:r>
    </w:p>
    <w:p w14:paraId="3B8FAECF" w14:textId="5C71D625" w:rsidR="00D94EF5" w:rsidRPr="0007710C" w:rsidRDefault="00FF57B4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Avoir</w:t>
      </w:r>
      <w:r w:rsidR="00D94EF5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souci de la confidentialité</w:t>
      </w:r>
    </w:p>
    <w:p w14:paraId="12321FAE" w14:textId="5EA97794" w:rsidR="00D94EF5" w:rsidRPr="0007710C" w:rsidRDefault="00FF57B4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Savoir</w:t>
      </w:r>
      <w:r w:rsidR="00D94EF5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analyser et rendre compte  </w:t>
      </w:r>
    </w:p>
    <w:p w14:paraId="27F61FF1" w14:textId="1DDE0E6D" w:rsidR="00D94EF5" w:rsidRPr="0007710C" w:rsidRDefault="00625284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Ê</w:t>
      </w:r>
      <w:r w:rsidR="00FF57B4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</w:t>
      </w:r>
      <w:r w:rsidR="00D94EF5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ordonné, fiable, méthodique et rigoureux</w:t>
      </w:r>
    </w:p>
    <w:p w14:paraId="28343034" w14:textId="436CEC0C" w:rsidR="00D94EF5" w:rsidRDefault="00FF57B4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Avoir</w:t>
      </w:r>
      <w:r w:rsidR="00D94EF5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bon relationnel</w:t>
      </w:r>
    </w:p>
    <w:p w14:paraId="44A86F76" w14:textId="5CC8C796" w:rsidR="00196A5C" w:rsidRPr="0007710C" w:rsidRDefault="00196A5C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Savoir travailler en équipe. </w:t>
      </w:r>
    </w:p>
    <w:p w14:paraId="204A59EA" w14:textId="77777777" w:rsidR="00D94EF5" w:rsidRPr="0007710C" w:rsidRDefault="00D94EF5" w:rsidP="00D94EF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529F196" w14:textId="1616D5B9" w:rsidR="00D94EF5" w:rsidRPr="0007710C" w:rsidRDefault="00D94EF5" w:rsidP="00D9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r w:rsidRPr="000771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>Compétences techniques</w:t>
      </w:r>
    </w:p>
    <w:p w14:paraId="6525F842" w14:textId="77777777" w:rsidR="00D94EF5" w:rsidRPr="0007710C" w:rsidRDefault="00D94EF5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Comptabilité</w:t>
      </w:r>
    </w:p>
    <w:p w14:paraId="7CB1E40C" w14:textId="2E34A41D" w:rsidR="00D94EF5" w:rsidRPr="0007710C" w:rsidRDefault="00D94EF5" w:rsidP="00D94E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Maîtrise des logiciels qui couvrent ces domaines</w:t>
      </w:r>
      <w:r w:rsidR="00FF57B4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Word</w:t>
      </w:r>
      <w:r w:rsidR="00FF57B4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Excel</w:t>
      </w:r>
      <w:r w:rsidR="00FF57B4"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Charlemagne</w:t>
      </w:r>
      <w:r w:rsidR="00D3097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14:paraId="3B35B2B9" w14:textId="77777777" w:rsidR="00D94EF5" w:rsidRPr="0007710C" w:rsidRDefault="00D94EF5" w:rsidP="00D94E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F86AC06" w14:textId="18993267" w:rsidR="00D94EF5" w:rsidRPr="0007710C" w:rsidRDefault="00D94EF5" w:rsidP="00D9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r w:rsidRPr="000771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 xml:space="preserve">Diplôme et expérience souhaités </w:t>
      </w:r>
    </w:p>
    <w:p w14:paraId="7C825232" w14:textId="544EDE91" w:rsidR="00D94EF5" w:rsidRDefault="00D94EF5" w:rsidP="00D94E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1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Bac +2 BTS Comptabilité ou équivalent </w:t>
      </w:r>
    </w:p>
    <w:p w14:paraId="70BD4FB8" w14:textId="11B95D11" w:rsidR="00D3097D" w:rsidRPr="0007710C" w:rsidRDefault="00D3097D" w:rsidP="00D94E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Expérience souhaitée 3-5 ans</w:t>
      </w:r>
    </w:p>
    <w:p w14:paraId="2E983736" w14:textId="77777777" w:rsidR="00D94EF5" w:rsidRPr="0007710C" w:rsidRDefault="00D94EF5" w:rsidP="00D9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0771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Organisation du service</w:t>
      </w:r>
    </w:p>
    <w:p w14:paraId="28A08F1A" w14:textId="55F09603" w:rsidR="00664458" w:rsidRDefault="00731780" w:rsidP="0066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3BAE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Travaille en relation étroite avec l’équipe comptable : chef comptable</w:t>
      </w:r>
      <w:r w:rsidR="00D3097D">
        <w:rPr>
          <w:rFonts w:ascii="Times New Roman" w:eastAsia="Times New Roman" w:hAnsi="Times New Roman" w:cs="Times New Roman"/>
          <w:sz w:val="24"/>
          <w:szCs w:val="24"/>
          <w:lang w:eastAsia="fr-FR"/>
        </w:rPr>
        <w:t>, comptable</w:t>
      </w:r>
      <w:r w:rsidRPr="00CC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secrétaire-assistante comptable</w:t>
      </w:r>
      <w:r w:rsidR="00CE7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avec </w:t>
      </w:r>
      <w:r w:rsidR="00867368">
        <w:rPr>
          <w:rFonts w:ascii="Times New Roman" w:eastAsia="Times New Roman" w:hAnsi="Times New Roman" w:cs="Times New Roman"/>
          <w:sz w:val="24"/>
          <w:szCs w:val="24"/>
          <w:lang w:eastAsia="fr-FR"/>
        </w:rPr>
        <w:t>de nombreux</w:t>
      </w:r>
      <w:r w:rsidR="00CE7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interlocuteurs internes (secrétariat famille, enseignants)</w:t>
      </w:r>
      <w:r w:rsidR="00867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externes (familles, fournisseurs…).</w:t>
      </w:r>
      <w:r w:rsidR="00CE7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98817DB" w14:textId="17F605F2" w:rsidR="00D3097D" w:rsidRPr="00CC3BAE" w:rsidRDefault="00D3097D" w:rsidP="0066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poste est proposé à temps partiel (80% d’un temps plein) en modulation annuelle.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3053" w14:paraId="76FDD9C1" w14:textId="77777777" w:rsidTr="00E13053">
        <w:tc>
          <w:tcPr>
            <w:tcW w:w="10456" w:type="dxa"/>
          </w:tcPr>
          <w:p w14:paraId="6244E2BC" w14:textId="77777777" w:rsidR="00E13053" w:rsidRPr="0007710C" w:rsidRDefault="00E13053" w:rsidP="00E130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fr-FR"/>
              </w:rPr>
            </w:pPr>
            <w:r w:rsidRPr="0007710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fr-FR"/>
              </w:rPr>
              <w:t>Fonctions principales classification</w:t>
            </w:r>
          </w:p>
          <w:p w14:paraId="7016AFCA" w14:textId="3C6D1949" w:rsidR="00E13053" w:rsidRPr="00265BA9" w:rsidRDefault="00E13053" w:rsidP="0026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A9">
              <w:rPr>
                <w:rFonts w:ascii="Times New Roman" w:hAnsi="Times New Roman" w:cs="Times New Roman"/>
                <w:sz w:val="24"/>
                <w:szCs w:val="24"/>
              </w:rPr>
              <w:t>Fonction n° 34 - Fonction comptabilité famille et restauration (II)</w:t>
            </w:r>
          </w:p>
          <w:p w14:paraId="406FE26E" w14:textId="36AB9894" w:rsidR="00E13053" w:rsidRPr="00265BA9" w:rsidRDefault="00E13053" w:rsidP="0026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A9">
              <w:rPr>
                <w:rFonts w:ascii="Times New Roman" w:hAnsi="Times New Roman" w:cs="Times New Roman"/>
                <w:sz w:val="24"/>
                <w:szCs w:val="24"/>
              </w:rPr>
              <w:t>Fonction n° 35 - Fonction comptabilité fournisseurs et achats (II)</w:t>
            </w:r>
          </w:p>
          <w:p w14:paraId="6EE950B5" w14:textId="0546749A" w:rsidR="00E13053" w:rsidRPr="00265BA9" w:rsidRDefault="00E13053" w:rsidP="00265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65BA9">
              <w:rPr>
                <w:rFonts w:ascii="Times New Roman" w:hAnsi="Times New Roman" w:cs="Times New Roman"/>
                <w:sz w:val="24"/>
                <w:szCs w:val="24"/>
              </w:rPr>
              <w:t>Fonction n° 36 - Fonction comptabilité générale (II)</w:t>
            </w:r>
          </w:p>
          <w:p w14:paraId="3E164264" w14:textId="7BF81946" w:rsidR="00E13053" w:rsidRPr="00265BA9" w:rsidRDefault="00E13053" w:rsidP="00265BA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5BD9DD18" w14:textId="77777777" w:rsidR="00E13053" w:rsidRDefault="00E13053" w:rsidP="001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3A56" w14:paraId="3E9A6FD7" w14:textId="77777777" w:rsidTr="00D82C1B">
        <w:tc>
          <w:tcPr>
            <w:tcW w:w="10456" w:type="dxa"/>
          </w:tcPr>
          <w:p w14:paraId="0D022B7A" w14:textId="375D14D7" w:rsidR="00143A56" w:rsidRPr="00341DA7" w:rsidRDefault="00143A56" w:rsidP="00D82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color w:val="244061" w:themeColor="accent1" w:themeShade="80"/>
                <w:sz w:val="27"/>
                <w:szCs w:val="27"/>
                <w:lang w:eastAsia="fr-FR"/>
              </w:rPr>
            </w:pPr>
            <w:r w:rsidRPr="00341DA7">
              <w:rPr>
                <w:rFonts w:ascii="Times New Roman" w:eastAsia="Times New Roman" w:hAnsi="Times New Roman" w:cs="Times New Roman"/>
                <w:b/>
                <w:bCs/>
                <w:iCs/>
                <w:color w:val="244061" w:themeColor="accent1" w:themeShade="80"/>
                <w:sz w:val="27"/>
                <w:szCs w:val="27"/>
                <w:lang w:eastAsia="fr-FR"/>
              </w:rPr>
              <w:t xml:space="preserve">Comment développer les compétences des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44061" w:themeColor="accent1" w:themeShade="80"/>
                <w:sz w:val="27"/>
                <w:szCs w:val="27"/>
                <w:lang w:eastAsia="fr-FR"/>
              </w:rPr>
              <w:t>comptables</w:t>
            </w:r>
            <w:r w:rsidRPr="00341DA7">
              <w:rPr>
                <w:rFonts w:ascii="Times New Roman" w:eastAsia="Times New Roman" w:hAnsi="Times New Roman" w:cs="Times New Roman"/>
                <w:b/>
                <w:bCs/>
                <w:iCs/>
                <w:color w:val="244061" w:themeColor="accent1" w:themeShade="80"/>
                <w:sz w:val="27"/>
                <w:szCs w:val="27"/>
                <w:lang w:eastAsia="fr-FR"/>
              </w:rPr>
              <w:t> ?</w:t>
            </w:r>
            <w:r w:rsidR="00E13053">
              <w:rPr>
                <w:rFonts w:ascii="Times New Roman" w:eastAsia="Times New Roman" w:hAnsi="Times New Roman" w:cs="Times New Roman"/>
                <w:b/>
                <w:bCs/>
                <w:iCs/>
                <w:color w:val="244061" w:themeColor="accent1" w:themeShade="80"/>
                <w:sz w:val="27"/>
                <w:szCs w:val="27"/>
                <w:lang w:eastAsia="fr-FR"/>
              </w:rPr>
              <w:t xml:space="preserve"> quelques propositions d’actions de formation</w:t>
            </w:r>
          </w:p>
          <w:p w14:paraId="657EBF3C" w14:textId="77777777" w:rsidR="00432B40" w:rsidRPr="00432B40" w:rsidRDefault="00432B40" w:rsidP="00432B40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432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Les actions collectives OPCALIA : </w:t>
            </w:r>
            <w:r w:rsidRPr="00432B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« Les bases de la comptabilité générale et l’application à l’enseignement privé », « la comptabilité analytique », « Analyser la situation financière de mon établissement », « Gérer un contrat de restauration, … »</w:t>
            </w:r>
          </w:p>
          <w:p w14:paraId="4C539C27" w14:textId="07AAD565" w:rsidR="00143A56" w:rsidRPr="00626931" w:rsidRDefault="00432B40" w:rsidP="00626931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fr-FR"/>
              </w:rPr>
            </w:pPr>
            <w:r w:rsidRPr="00432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Les Actions en réseau de Capital compétences </w:t>
            </w:r>
            <w:r w:rsidRPr="00432B4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fr-FR"/>
              </w:rPr>
              <w:t>comme par exemple « La gestion des impayés </w:t>
            </w:r>
          </w:p>
        </w:tc>
      </w:tr>
    </w:tbl>
    <w:p w14:paraId="387581EB" w14:textId="77777777" w:rsidR="000E1781" w:rsidRDefault="000E1781" w:rsidP="00D9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0E1781" w:rsidSect="00B82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A42"/>
    <w:multiLevelType w:val="multilevel"/>
    <w:tmpl w:val="01D0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0ECB"/>
    <w:multiLevelType w:val="multilevel"/>
    <w:tmpl w:val="5F2E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379D1"/>
    <w:multiLevelType w:val="multilevel"/>
    <w:tmpl w:val="4D90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17F38"/>
    <w:multiLevelType w:val="multilevel"/>
    <w:tmpl w:val="AB5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65AEC"/>
    <w:multiLevelType w:val="multilevel"/>
    <w:tmpl w:val="CDD2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C5AE9"/>
    <w:multiLevelType w:val="multilevel"/>
    <w:tmpl w:val="AF14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71D5A"/>
    <w:multiLevelType w:val="multilevel"/>
    <w:tmpl w:val="8784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10DE5"/>
    <w:multiLevelType w:val="hybridMultilevel"/>
    <w:tmpl w:val="7090D8B6"/>
    <w:lvl w:ilvl="0" w:tplc="70248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ED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C6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8C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6E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04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ED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EB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6F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0B5208"/>
    <w:multiLevelType w:val="multilevel"/>
    <w:tmpl w:val="6540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2A7054"/>
    <w:multiLevelType w:val="multilevel"/>
    <w:tmpl w:val="151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54584"/>
    <w:multiLevelType w:val="multilevel"/>
    <w:tmpl w:val="1FC4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423905"/>
    <w:multiLevelType w:val="multilevel"/>
    <w:tmpl w:val="7170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6E2BF9"/>
    <w:multiLevelType w:val="multilevel"/>
    <w:tmpl w:val="5968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E1B23"/>
    <w:multiLevelType w:val="hybridMultilevel"/>
    <w:tmpl w:val="A4A03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9149F"/>
    <w:multiLevelType w:val="multilevel"/>
    <w:tmpl w:val="A32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953BA"/>
    <w:multiLevelType w:val="multilevel"/>
    <w:tmpl w:val="AD1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111B77"/>
    <w:multiLevelType w:val="hybridMultilevel"/>
    <w:tmpl w:val="9AE86280"/>
    <w:lvl w:ilvl="0" w:tplc="8806C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97EBC"/>
    <w:multiLevelType w:val="multilevel"/>
    <w:tmpl w:val="B170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9762AA"/>
    <w:multiLevelType w:val="multilevel"/>
    <w:tmpl w:val="D444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26475"/>
    <w:multiLevelType w:val="multilevel"/>
    <w:tmpl w:val="7374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FD0345"/>
    <w:multiLevelType w:val="multilevel"/>
    <w:tmpl w:val="2700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B4CCB"/>
    <w:multiLevelType w:val="multilevel"/>
    <w:tmpl w:val="8422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E7064"/>
    <w:multiLevelType w:val="multilevel"/>
    <w:tmpl w:val="035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A4C15"/>
    <w:multiLevelType w:val="multilevel"/>
    <w:tmpl w:val="1CF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3E3D2C"/>
    <w:multiLevelType w:val="multilevel"/>
    <w:tmpl w:val="F7F0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0071F1"/>
    <w:multiLevelType w:val="multilevel"/>
    <w:tmpl w:val="1794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813A3F"/>
    <w:multiLevelType w:val="multilevel"/>
    <w:tmpl w:val="763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D96AD6"/>
    <w:multiLevelType w:val="multilevel"/>
    <w:tmpl w:val="BF1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B54102"/>
    <w:multiLevelType w:val="multilevel"/>
    <w:tmpl w:val="701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673F81"/>
    <w:multiLevelType w:val="multilevel"/>
    <w:tmpl w:val="027C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3F2544"/>
    <w:multiLevelType w:val="hybridMultilevel"/>
    <w:tmpl w:val="97F41326"/>
    <w:lvl w:ilvl="0" w:tplc="F3F45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64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CD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63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C0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E1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C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00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68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F307690"/>
    <w:multiLevelType w:val="multilevel"/>
    <w:tmpl w:val="66B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8F66B1"/>
    <w:multiLevelType w:val="multilevel"/>
    <w:tmpl w:val="BD00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4A0C21"/>
    <w:multiLevelType w:val="multilevel"/>
    <w:tmpl w:val="1392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630793"/>
    <w:multiLevelType w:val="multilevel"/>
    <w:tmpl w:val="7374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62998"/>
    <w:multiLevelType w:val="multilevel"/>
    <w:tmpl w:val="ED54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047EB9"/>
    <w:multiLevelType w:val="multilevel"/>
    <w:tmpl w:val="A7B0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811CE2"/>
    <w:multiLevelType w:val="multilevel"/>
    <w:tmpl w:val="A6B0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9C3AE1"/>
    <w:multiLevelType w:val="multilevel"/>
    <w:tmpl w:val="394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8462C2"/>
    <w:multiLevelType w:val="multilevel"/>
    <w:tmpl w:val="F8BE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ED5808"/>
    <w:multiLevelType w:val="multilevel"/>
    <w:tmpl w:val="068A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9"/>
  </w:num>
  <w:num w:numId="3">
    <w:abstractNumId w:val="18"/>
  </w:num>
  <w:num w:numId="4">
    <w:abstractNumId w:val="10"/>
  </w:num>
  <w:num w:numId="5">
    <w:abstractNumId w:val="23"/>
  </w:num>
  <w:num w:numId="6">
    <w:abstractNumId w:val="6"/>
  </w:num>
  <w:num w:numId="7">
    <w:abstractNumId w:val="34"/>
  </w:num>
  <w:num w:numId="8">
    <w:abstractNumId w:val="19"/>
  </w:num>
  <w:num w:numId="9">
    <w:abstractNumId w:val="4"/>
  </w:num>
  <w:num w:numId="10">
    <w:abstractNumId w:val="0"/>
  </w:num>
  <w:num w:numId="11">
    <w:abstractNumId w:val="33"/>
  </w:num>
  <w:num w:numId="12">
    <w:abstractNumId w:val="25"/>
  </w:num>
  <w:num w:numId="13">
    <w:abstractNumId w:val="20"/>
  </w:num>
  <w:num w:numId="14">
    <w:abstractNumId w:val="15"/>
  </w:num>
  <w:num w:numId="15">
    <w:abstractNumId w:val="37"/>
  </w:num>
  <w:num w:numId="16">
    <w:abstractNumId w:val="29"/>
  </w:num>
  <w:num w:numId="17">
    <w:abstractNumId w:val="27"/>
  </w:num>
  <w:num w:numId="18">
    <w:abstractNumId w:val="17"/>
  </w:num>
  <w:num w:numId="19">
    <w:abstractNumId w:val="35"/>
  </w:num>
  <w:num w:numId="20">
    <w:abstractNumId w:val="1"/>
  </w:num>
  <w:num w:numId="21">
    <w:abstractNumId w:val="32"/>
  </w:num>
  <w:num w:numId="22">
    <w:abstractNumId w:val="38"/>
  </w:num>
  <w:num w:numId="23">
    <w:abstractNumId w:val="2"/>
  </w:num>
  <w:num w:numId="24">
    <w:abstractNumId w:val="8"/>
  </w:num>
  <w:num w:numId="25">
    <w:abstractNumId w:val="21"/>
  </w:num>
  <w:num w:numId="26">
    <w:abstractNumId w:val="26"/>
  </w:num>
  <w:num w:numId="27">
    <w:abstractNumId w:val="39"/>
  </w:num>
  <w:num w:numId="28">
    <w:abstractNumId w:val="31"/>
  </w:num>
  <w:num w:numId="29">
    <w:abstractNumId w:val="14"/>
  </w:num>
  <w:num w:numId="30">
    <w:abstractNumId w:val="40"/>
  </w:num>
  <w:num w:numId="31">
    <w:abstractNumId w:val="5"/>
  </w:num>
  <w:num w:numId="32">
    <w:abstractNumId w:val="3"/>
  </w:num>
  <w:num w:numId="33">
    <w:abstractNumId w:val="12"/>
  </w:num>
  <w:num w:numId="34">
    <w:abstractNumId w:val="22"/>
  </w:num>
  <w:num w:numId="35">
    <w:abstractNumId w:val="24"/>
  </w:num>
  <w:num w:numId="36">
    <w:abstractNumId w:val="11"/>
  </w:num>
  <w:num w:numId="37">
    <w:abstractNumId w:val="36"/>
  </w:num>
  <w:num w:numId="38">
    <w:abstractNumId w:val="9"/>
  </w:num>
  <w:num w:numId="39">
    <w:abstractNumId w:val="16"/>
  </w:num>
  <w:num w:numId="40">
    <w:abstractNumId w:val="30"/>
  </w:num>
  <w:num w:numId="41">
    <w:abstractNumId w:val="7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12"/>
    <w:rsid w:val="0000256A"/>
    <w:rsid w:val="000304B2"/>
    <w:rsid w:val="00067ED4"/>
    <w:rsid w:val="0007710C"/>
    <w:rsid w:val="00085AE2"/>
    <w:rsid w:val="000E1781"/>
    <w:rsid w:val="001015C9"/>
    <w:rsid w:val="00143A56"/>
    <w:rsid w:val="00196A5C"/>
    <w:rsid w:val="001C13E2"/>
    <w:rsid w:val="00252EEC"/>
    <w:rsid w:val="00265BA9"/>
    <w:rsid w:val="002B6012"/>
    <w:rsid w:val="00331141"/>
    <w:rsid w:val="00332669"/>
    <w:rsid w:val="00340903"/>
    <w:rsid w:val="00361613"/>
    <w:rsid w:val="00361B3F"/>
    <w:rsid w:val="003F5774"/>
    <w:rsid w:val="00432B40"/>
    <w:rsid w:val="00455D9E"/>
    <w:rsid w:val="004739AF"/>
    <w:rsid w:val="005731D2"/>
    <w:rsid w:val="005A182D"/>
    <w:rsid w:val="005E2E1B"/>
    <w:rsid w:val="005E7E6B"/>
    <w:rsid w:val="00625284"/>
    <w:rsid w:val="00626931"/>
    <w:rsid w:val="00627BF8"/>
    <w:rsid w:val="00664458"/>
    <w:rsid w:val="00731780"/>
    <w:rsid w:val="00867368"/>
    <w:rsid w:val="008B076D"/>
    <w:rsid w:val="00A51207"/>
    <w:rsid w:val="00AC26E5"/>
    <w:rsid w:val="00AD7E02"/>
    <w:rsid w:val="00B52B5D"/>
    <w:rsid w:val="00B82685"/>
    <w:rsid w:val="00B92EC8"/>
    <w:rsid w:val="00BB1CBB"/>
    <w:rsid w:val="00C23742"/>
    <w:rsid w:val="00C42CBE"/>
    <w:rsid w:val="00C70EC1"/>
    <w:rsid w:val="00C879E2"/>
    <w:rsid w:val="00C933DF"/>
    <w:rsid w:val="00CC3BAE"/>
    <w:rsid w:val="00CE47F0"/>
    <w:rsid w:val="00CE769F"/>
    <w:rsid w:val="00D16822"/>
    <w:rsid w:val="00D3097D"/>
    <w:rsid w:val="00D94EF5"/>
    <w:rsid w:val="00DB54EF"/>
    <w:rsid w:val="00E02579"/>
    <w:rsid w:val="00E13053"/>
    <w:rsid w:val="00EE2AC8"/>
    <w:rsid w:val="00F07C61"/>
    <w:rsid w:val="00F93C09"/>
    <w:rsid w:val="00FD1C70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1A2F3"/>
  <w15:chartTrackingRefBased/>
  <w15:docId w15:val="{A126C898-8A51-4168-9CA4-D0862007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5D"/>
  </w:style>
  <w:style w:type="paragraph" w:styleId="Titre1">
    <w:name w:val="heading 1"/>
    <w:basedOn w:val="Normal"/>
    <w:link w:val="Titre1Car"/>
    <w:uiPriority w:val="9"/>
    <w:qFormat/>
    <w:rsid w:val="002B6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B6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6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601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B601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601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B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B601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B6012"/>
    <w:rPr>
      <w:color w:val="0000FF"/>
      <w:u w:val="single"/>
    </w:rPr>
  </w:style>
  <w:style w:type="paragraph" w:customStyle="1" w:styleId="medias">
    <w:name w:val="medias"/>
    <w:basedOn w:val="Normal"/>
    <w:rsid w:val="002B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40903"/>
  </w:style>
  <w:style w:type="paragraph" w:styleId="Paragraphedeliste">
    <w:name w:val="List Paragraph"/>
    <w:basedOn w:val="Normal"/>
    <w:uiPriority w:val="34"/>
    <w:qFormat/>
    <w:rsid w:val="00F93C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4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246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06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09B55A1D3BF489B4DBC2C89497CB1" ma:contentTypeVersion="9" ma:contentTypeDescription="Crée un document." ma:contentTypeScope="" ma:versionID="747175b6d2067e9e8560c521ba7562d5">
  <xsd:schema xmlns:xsd="http://www.w3.org/2001/XMLSchema" xmlns:xs="http://www.w3.org/2001/XMLSchema" xmlns:p="http://schemas.microsoft.com/office/2006/metadata/properties" xmlns:ns2="327ed1b4-9513-4f65-8665-a84c64ac8cc4" xmlns:ns3="c418ab55-63b8-41f0-a11e-d7ce9420571d" targetNamespace="http://schemas.microsoft.com/office/2006/metadata/properties" ma:root="true" ma:fieldsID="e557f36214d67573e3aa21a6b3dbef13" ns2:_="" ns3:_="">
    <xsd:import namespace="327ed1b4-9513-4f65-8665-a84c64ac8cc4"/>
    <xsd:import namespace="c418ab55-63b8-41f0-a11e-d7ce942057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ed1b4-9513-4f65-8665-a84c64ac8c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8ab55-63b8-41f0-a11e-d7ce94205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AC544-D56E-47AD-B838-4ACA748E0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93829-DE70-4230-B3F1-786D17CE4A7C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418ab55-63b8-41f0-a11e-d7ce9420571d"/>
    <ds:schemaRef ds:uri="http://www.w3.org/XML/1998/namespace"/>
    <ds:schemaRef ds:uri="http://schemas.microsoft.com/office/2006/documentManagement/types"/>
    <ds:schemaRef ds:uri="327ed1b4-9513-4f65-8665-a84c64ac8cc4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DA00A05-0C02-4384-968D-10649B710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ed1b4-9513-4f65-8665-a84c64ac8cc4"/>
    <ds:schemaRef ds:uri="c418ab55-63b8-41f0-a11e-d7ce94205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480</Words>
  <Characters>3013</Characters>
  <Application>Microsoft Office Word</Application>
  <DocSecurity>0</DocSecurity>
  <Lines>77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 Compiègne</dc:creator>
  <cp:keywords/>
  <dc:description/>
  <cp:lastModifiedBy>Béatrice AIRIAU</cp:lastModifiedBy>
  <cp:revision>27</cp:revision>
  <dcterms:created xsi:type="dcterms:W3CDTF">2017-07-17T14:31:00Z</dcterms:created>
  <dcterms:modified xsi:type="dcterms:W3CDTF">2025-05-05T16:20:00Z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0x010100FDA09B55A1D3BF489B4DBC2C89497CB1</vt:lpwstr>
  </property>
  <property fmtid="{D5CDD505-2E9C-101B-9397-08002B2CF9AE}" pid="3" name="AuthorIds_UIVersion_3584">
    <vt:lpwstr>12</vt:lpwstr>
  </property>
  <property fmtid="{D5CDD505-2E9C-101B-9397-08002B2CF9AE}" pid="4" name="GrammarlyDocumentId">
    <vt:lpwstr>9b9fa88d-751e-4749-a6d7-c3460501a7c2</vt:lpwstr>
  </property>
</Properties>
</file>