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9D" w:rsidRDefault="00CE6F9D"/>
    <w:p w:rsidR="007532BD" w:rsidRDefault="007532BD"/>
    <w:p w:rsidR="007532BD" w:rsidRDefault="007532BD"/>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Times New Roman" w:eastAsia="Times New Roman" w:hAnsi="Times New Roman" w:cs="Times New Roman"/>
          <w:color w:val="2E75B6"/>
          <w:sz w:val="24"/>
          <w:szCs w:val="24"/>
          <w:bdr w:val="none" w:sz="0" w:space="0" w:color="auto" w:frame="1"/>
          <w:lang w:eastAsia="fr-FR"/>
        </w:rPr>
        <w:t>Madame, Monsieur, Chers parents,</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Times New Roman" w:eastAsia="Times New Roman" w:hAnsi="Times New Roman" w:cs="Times New Roman"/>
          <w:color w:val="2E75B6"/>
          <w:sz w:val="24"/>
          <w:szCs w:val="24"/>
          <w:bdr w:val="none" w:sz="0" w:space="0" w:color="auto" w:frame="1"/>
          <w:lang w:eastAsia="fr-FR"/>
        </w:rPr>
        <w:t> Nous avons été informés tardivement vendredi soir de la nécessité de mettre en place un accueil d’urgence des enfants des personnels de santé mobilisés à compter de lundi 16 mars.</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Times New Roman" w:eastAsia="Times New Roman" w:hAnsi="Times New Roman" w:cs="Times New Roman"/>
          <w:color w:val="2E75B6"/>
          <w:sz w:val="24"/>
          <w:szCs w:val="24"/>
          <w:bdr w:val="none" w:sz="0" w:space="0" w:color="auto" w:frame="1"/>
          <w:lang w:eastAsia="fr-FR"/>
        </w:rPr>
        <w:t>Nous mettons en place cet accueil pour </w:t>
      </w:r>
      <w:r w:rsidRPr="007532BD">
        <w:rPr>
          <w:rFonts w:ascii="Times New Roman" w:eastAsia="Times New Roman" w:hAnsi="Times New Roman" w:cs="Times New Roman"/>
          <w:b/>
          <w:bCs/>
          <w:color w:val="2E75B6"/>
          <w:sz w:val="24"/>
          <w:szCs w:val="24"/>
          <w:bdr w:val="none" w:sz="0" w:space="0" w:color="auto" w:frame="1"/>
          <w:lang w:eastAsia="fr-FR"/>
        </w:rPr>
        <w:t>lundi 16 et mardi 17 dans un premier temps</w:t>
      </w:r>
      <w:r w:rsidRPr="007532BD">
        <w:rPr>
          <w:rFonts w:ascii="Times New Roman" w:eastAsia="Times New Roman" w:hAnsi="Times New Roman" w:cs="Times New Roman"/>
          <w:color w:val="2E75B6"/>
          <w:sz w:val="24"/>
          <w:szCs w:val="24"/>
          <w:bdr w:val="none" w:sz="0" w:space="0" w:color="auto" w:frame="1"/>
          <w:lang w:eastAsia="fr-FR"/>
        </w:rPr>
        <w:t> et dans l’attente de nouvelles consignes dans les jours à venir, notamment un autre accueil éventuel, plus regroupé, à compter de mardi ou mercredi.</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Times New Roman" w:eastAsia="Times New Roman" w:hAnsi="Times New Roman" w:cs="Times New Roman"/>
          <w:color w:val="2E75B6"/>
          <w:sz w:val="24"/>
          <w:szCs w:val="24"/>
          <w:bdr w:val="none" w:sz="0" w:space="0" w:color="auto" w:frame="1"/>
          <w:lang w:eastAsia="fr-FR"/>
        </w:rPr>
        <w:t> </w:t>
      </w:r>
      <w:r w:rsidRPr="007532BD">
        <w:rPr>
          <w:rFonts w:ascii="Times New Roman" w:eastAsia="Times New Roman" w:hAnsi="Times New Roman" w:cs="Times New Roman"/>
          <w:b/>
          <w:bCs/>
          <w:color w:val="2E75B6"/>
          <w:sz w:val="24"/>
          <w:szCs w:val="24"/>
          <w:u w:val="single"/>
          <w:bdr w:val="none" w:sz="0" w:space="0" w:color="auto" w:frame="1"/>
          <w:lang w:eastAsia="fr-FR"/>
        </w:rPr>
        <w:t>Il est indispensable de recenser les besoins</w:t>
      </w:r>
      <w:r w:rsidRPr="007532BD">
        <w:rPr>
          <w:rFonts w:ascii="Times New Roman" w:eastAsia="Times New Roman" w:hAnsi="Times New Roman" w:cs="Times New Roman"/>
          <w:color w:val="2E75B6"/>
          <w:sz w:val="24"/>
          <w:szCs w:val="24"/>
          <w:bdr w:val="none" w:sz="0" w:space="0" w:color="auto" w:frame="1"/>
          <w:lang w:eastAsia="fr-FR"/>
        </w:rPr>
        <w:t>. Je vous demande de bien vouloir remplir, </w:t>
      </w:r>
      <w:r w:rsidRPr="007532BD">
        <w:rPr>
          <w:rFonts w:ascii="Times New Roman" w:eastAsia="Times New Roman" w:hAnsi="Times New Roman" w:cs="Times New Roman"/>
          <w:b/>
          <w:bCs/>
          <w:color w:val="2E75B6"/>
          <w:sz w:val="24"/>
          <w:szCs w:val="24"/>
          <w:u w:val="single"/>
          <w:bdr w:val="none" w:sz="0" w:space="0" w:color="auto" w:frame="1"/>
          <w:lang w:eastAsia="fr-FR"/>
        </w:rPr>
        <w:t>via le formulaire ci-dessous</w:t>
      </w:r>
      <w:r w:rsidRPr="007532BD">
        <w:rPr>
          <w:rFonts w:ascii="Times New Roman" w:eastAsia="Times New Roman" w:hAnsi="Times New Roman" w:cs="Times New Roman"/>
          <w:color w:val="2E75B6"/>
          <w:sz w:val="24"/>
          <w:szCs w:val="24"/>
          <w:bdr w:val="none" w:sz="0" w:space="0" w:color="auto" w:frame="1"/>
          <w:lang w:eastAsia="fr-FR"/>
        </w:rPr>
        <w:t>*, votre demande et, dans la mesure du possible, avant dimanche soir.</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Times New Roman" w:eastAsia="Times New Roman" w:hAnsi="Times New Roman" w:cs="Times New Roman"/>
          <w:color w:val="2E75B6"/>
          <w:sz w:val="24"/>
          <w:szCs w:val="24"/>
          <w:bdr w:val="none" w:sz="0" w:space="0" w:color="auto" w:frame="1"/>
          <w:lang w:eastAsia="fr-FR"/>
        </w:rPr>
        <w:t xml:space="preserve"> Les mails reçus depuis hier soir par Madame </w:t>
      </w:r>
      <w:proofErr w:type="spellStart"/>
      <w:r w:rsidRPr="007532BD">
        <w:rPr>
          <w:rFonts w:ascii="Times New Roman" w:eastAsia="Times New Roman" w:hAnsi="Times New Roman" w:cs="Times New Roman"/>
          <w:color w:val="2E75B6"/>
          <w:sz w:val="24"/>
          <w:szCs w:val="24"/>
          <w:bdr w:val="none" w:sz="0" w:space="0" w:color="auto" w:frame="1"/>
          <w:lang w:eastAsia="fr-FR"/>
        </w:rPr>
        <w:t>Quatrepoint</w:t>
      </w:r>
      <w:proofErr w:type="spellEnd"/>
      <w:r w:rsidRPr="007532BD">
        <w:rPr>
          <w:rFonts w:ascii="Times New Roman" w:eastAsia="Times New Roman" w:hAnsi="Times New Roman" w:cs="Times New Roman"/>
          <w:color w:val="2E75B6"/>
          <w:sz w:val="24"/>
          <w:szCs w:val="24"/>
          <w:bdr w:val="none" w:sz="0" w:space="0" w:color="auto" w:frame="1"/>
          <w:lang w:eastAsia="fr-FR"/>
        </w:rPr>
        <w:t xml:space="preserve"> et moi-</w:t>
      </w:r>
      <w:proofErr w:type="gramStart"/>
      <w:r w:rsidRPr="007532BD">
        <w:rPr>
          <w:rFonts w:ascii="Times New Roman" w:eastAsia="Times New Roman" w:hAnsi="Times New Roman" w:cs="Times New Roman"/>
          <w:color w:val="2E75B6"/>
          <w:sz w:val="24"/>
          <w:szCs w:val="24"/>
          <w:bdr w:val="none" w:sz="0" w:space="0" w:color="auto" w:frame="1"/>
          <w:lang w:eastAsia="fr-FR"/>
        </w:rPr>
        <w:t>même en</w:t>
      </w:r>
      <w:proofErr w:type="gramEnd"/>
      <w:r w:rsidRPr="007532BD">
        <w:rPr>
          <w:rFonts w:ascii="Times New Roman" w:eastAsia="Times New Roman" w:hAnsi="Times New Roman" w:cs="Times New Roman"/>
          <w:color w:val="2E75B6"/>
          <w:sz w:val="24"/>
          <w:szCs w:val="24"/>
          <w:bdr w:val="none" w:sz="0" w:space="0" w:color="auto" w:frame="1"/>
          <w:lang w:eastAsia="fr-FR"/>
        </w:rPr>
        <w:t xml:space="preserve"> seront pas traités sans passer par ce formulaire en ligne.</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Times New Roman" w:eastAsia="Times New Roman" w:hAnsi="Times New Roman" w:cs="Times New Roman"/>
          <w:color w:val="2E75B6"/>
          <w:sz w:val="24"/>
          <w:szCs w:val="24"/>
          <w:bdr w:val="none" w:sz="0" w:space="0" w:color="auto" w:frame="1"/>
          <w:lang w:eastAsia="fr-FR"/>
        </w:rPr>
        <w:t>Pour rappel, sont concernés les </w:t>
      </w:r>
      <w:r w:rsidRPr="007532BD">
        <w:rPr>
          <w:rFonts w:ascii="Times New Roman" w:eastAsia="Times New Roman" w:hAnsi="Times New Roman" w:cs="Times New Roman"/>
          <w:b/>
          <w:bCs/>
          <w:color w:val="2E75B6"/>
          <w:sz w:val="24"/>
          <w:szCs w:val="24"/>
          <w:bdr w:val="none" w:sz="0" w:space="0" w:color="auto" w:frame="1"/>
          <w:lang w:eastAsia="fr-FR"/>
        </w:rPr>
        <w:t>enfants de moins de 16 ans</w:t>
      </w:r>
      <w:r w:rsidRPr="007532BD">
        <w:rPr>
          <w:rFonts w:ascii="Times New Roman" w:eastAsia="Times New Roman" w:hAnsi="Times New Roman" w:cs="Times New Roman"/>
          <w:color w:val="2E75B6"/>
          <w:sz w:val="24"/>
          <w:szCs w:val="24"/>
          <w:bdr w:val="none" w:sz="0" w:space="0" w:color="auto" w:frame="1"/>
          <w:lang w:eastAsia="fr-FR"/>
        </w:rPr>
        <w:t> pour lesquels </w:t>
      </w:r>
      <w:r w:rsidRPr="007532BD">
        <w:rPr>
          <w:rFonts w:ascii="Times New Roman" w:eastAsia="Times New Roman" w:hAnsi="Times New Roman" w:cs="Times New Roman"/>
          <w:b/>
          <w:bCs/>
          <w:color w:val="2E75B6"/>
          <w:sz w:val="24"/>
          <w:szCs w:val="24"/>
          <w:bdr w:val="none" w:sz="0" w:space="0" w:color="auto" w:frame="1"/>
          <w:lang w:eastAsia="fr-FR"/>
        </w:rPr>
        <w:t>aucune autre solution de garde ne peut être envisagée</w:t>
      </w:r>
      <w:r w:rsidRPr="007532BD">
        <w:rPr>
          <w:rFonts w:ascii="Times New Roman" w:eastAsia="Times New Roman" w:hAnsi="Times New Roman" w:cs="Times New Roman"/>
          <w:color w:val="2E75B6"/>
          <w:sz w:val="24"/>
          <w:szCs w:val="24"/>
          <w:bdr w:val="none" w:sz="0" w:space="0" w:color="auto" w:frame="1"/>
          <w:lang w:eastAsia="fr-FR"/>
        </w:rPr>
        <w:t>, </w:t>
      </w:r>
      <w:r w:rsidRPr="007532BD">
        <w:rPr>
          <w:rFonts w:ascii="Times New Roman" w:eastAsia="Times New Roman" w:hAnsi="Times New Roman" w:cs="Times New Roman"/>
          <w:b/>
          <w:bCs/>
          <w:color w:val="2E75B6"/>
          <w:sz w:val="24"/>
          <w:szCs w:val="24"/>
          <w:u w:val="single"/>
          <w:bdr w:val="none" w:sz="0" w:space="0" w:color="auto" w:frame="1"/>
          <w:lang w:eastAsia="fr-FR"/>
        </w:rPr>
        <w:t>quand les deux parents sont personnels de santé</w:t>
      </w:r>
      <w:r w:rsidRPr="007532BD">
        <w:rPr>
          <w:rFonts w:ascii="Times New Roman" w:eastAsia="Times New Roman" w:hAnsi="Times New Roman" w:cs="Times New Roman"/>
          <w:color w:val="1F497D"/>
          <w:sz w:val="24"/>
          <w:szCs w:val="24"/>
          <w:bdr w:val="none" w:sz="0" w:space="0" w:color="auto" w:frame="1"/>
          <w:lang w:eastAsia="fr-FR"/>
        </w:rPr>
        <w:t> – le conjoint pouvant disposer d’une autorisation spéciale d’absence pour garde d’enfant -</w:t>
      </w:r>
      <w:r w:rsidRPr="007532BD">
        <w:rPr>
          <w:rFonts w:ascii="Times New Roman" w:eastAsia="Times New Roman" w:hAnsi="Times New Roman" w:cs="Times New Roman"/>
          <w:color w:val="2E75B6"/>
          <w:sz w:val="24"/>
          <w:szCs w:val="24"/>
          <w:bdr w:val="none" w:sz="0" w:space="0" w:color="auto" w:frame="1"/>
          <w:lang w:eastAsia="fr-FR"/>
        </w:rPr>
        <w:t> notamment pour les parents suivants :</w:t>
      </w:r>
    </w:p>
    <w:p w:rsidR="007532BD" w:rsidRPr="007532BD" w:rsidRDefault="007532BD" w:rsidP="007532BD">
      <w:pPr>
        <w:shd w:val="clear" w:color="auto" w:fill="FFFFFF"/>
        <w:spacing w:after="0" w:line="240" w:lineRule="auto"/>
        <w:ind w:left="720" w:hanging="360"/>
        <w:rPr>
          <w:rFonts w:ascii="Times New Roman" w:eastAsia="Times New Roman" w:hAnsi="Times New Roman" w:cs="Times New Roman"/>
          <w:color w:val="323130"/>
          <w:sz w:val="24"/>
          <w:szCs w:val="24"/>
          <w:lang w:eastAsia="fr-FR"/>
        </w:rPr>
      </w:pPr>
      <w:r w:rsidRPr="007532BD">
        <w:rPr>
          <w:rFonts w:ascii="Arial" w:eastAsia="Times New Roman" w:hAnsi="Arial" w:cs="Arial"/>
          <w:color w:val="000091"/>
          <w:sz w:val="20"/>
          <w:szCs w:val="20"/>
          <w:bdr w:val="none" w:sz="0" w:space="0" w:color="auto" w:frame="1"/>
          <w:lang w:eastAsia="fr-FR"/>
        </w:rPr>
        <w:t>-</w:t>
      </w:r>
      <w:r w:rsidRPr="007532BD">
        <w:rPr>
          <w:rFonts w:ascii="inherit" w:eastAsia="Times New Roman" w:hAnsi="inherit" w:cs="Times New Roman"/>
          <w:color w:val="000091"/>
          <w:sz w:val="14"/>
          <w:szCs w:val="14"/>
          <w:bdr w:val="none" w:sz="0" w:space="0" w:color="auto" w:frame="1"/>
          <w:lang w:eastAsia="fr-FR"/>
        </w:rPr>
        <w:t>       </w:t>
      </w:r>
      <w:r w:rsidRPr="007532BD">
        <w:rPr>
          <w:rFonts w:ascii="Calibri" w:eastAsia="Times New Roman" w:hAnsi="Calibri" w:cs="Calibri"/>
          <w:b/>
          <w:bCs/>
          <w:color w:val="2E75B6"/>
          <w:bdr w:val="none" w:sz="0" w:space="0" w:color="auto" w:frame="1"/>
          <w:lang w:eastAsia="fr-FR"/>
        </w:rPr>
        <w:t>tout personnel travaillant en établissements de santé publics/privés</w:t>
      </w:r>
      <w:r w:rsidRPr="007532BD">
        <w:rPr>
          <w:rFonts w:ascii="Calibri" w:eastAsia="Times New Roman" w:hAnsi="Calibri" w:cs="Calibri"/>
          <w:color w:val="2E75B6"/>
          <w:bdr w:val="none" w:sz="0" w:space="0" w:color="auto" w:frame="1"/>
          <w:lang w:eastAsia="fr-FR"/>
        </w:rPr>
        <w:t> : hôpitaux, cliniques, SSR, HAD, centres de santé</w:t>
      </w:r>
    </w:p>
    <w:p w:rsidR="007532BD" w:rsidRPr="007532BD" w:rsidRDefault="007532BD" w:rsidP="007532BD">
      <w:pPr>
        <w:shd w:val="clear" w:color="auto" w:fill="FFFFFF"/>
        <w:spacing w:after="0" w:line="240" w:lineRule="auto"/>
        <w:ind w:left="720" w:hanging="360"/>
        <w:rPr>
          <w:rFonts w:ascii="Times New Roman" w:eastAsia="Times New Roman" w:hAnsi="Times New Roman" w:cs="Times New Roman"/>
          <w:color w:val="323130"/>
          <w:sz w:val="24"/>
          <w:szCs w:val="24"/>
          <w:lang w:eastAsia="fr-FR"/>
        </w:rPr>
      </w:pPr>
      <w:r w:rsidRPr="007532BD">
        <w:rPr>
          <w:rFonts w:ascii="Arial" w:eastAsia="Times New Roman" w:hAnsi="Arial" w:cs="Arial"/>
          <w:color w:val="000091"/>
          <w:sz w:val="20"/>
          <w:szCs w:val="20"/>
          <w:bdr w:val="none" w:sz="0" w:space="0" w:color="auto" w:frame="1"/>
          <w:lang w:eastAsia="fr-FR"/>
        </w:rPr>
        <w:t>-</w:t>
      </w:r>
      <w:r w:rsidRPr="007532BD">
        <w:rPr>
          <w:rFonts w:ascii="inherit" w:eastAsia="Times New Roman" w:hAnsi="inherit" w:cs="Times New Roman"/>
          <w:color w:val="000091"/>
          <w:sz w:val="14"/>
          <w:szCs w:val="14"/>
          <w:bdr w:val="none" w:sz="0" w:space="0" w:color="auto" w:frame="1"/>
          <w:lang w:eastAsia="fr-FR"/>
        </w:rPr>
        <w:t>       </w:t>
      </w:r>
      <w:r w:rsidRPr="007532BD">
        <w:rPr>
          <w:rFonts w:ascii="Calibri" w:eastAsia="Times New Roman" w:hAnsi="Calibri" w:cs="Calibri"/>
          <w:b/>
          <w:bCs/>
          <w:color w:val="2E75B6"/>
          <w:bdr w:val="none" w:sz="0" w:space="0" w:color="auto" w:frame="1"/>
          <w:lang w:eastAsia="fr-FR"/>
        </w:rPr>
        <w:t>tout personnel travaillant en établissements médico-sociaux</w:t>
      </w:r>
      <w:r w:rsidRPr="007532BD">
        <w:rPr>
          <w:rFonts w:ascii="Calibri" w:eastAsia="Times New Roman" w:hAnsi="Calibri" w:cs="Calibri"/>
          <w:color w:val="2E75B6"/>
          <w:bdr w:val="none" w:sz="0" w:space="0" w:color="auto" w:frame="1"/>
          <w:lang w:eastAsia="fr-FR"/>
        </w:rPr>
        <w:t> pour personnes âgées et personnes handicapées : maisons de retraite, EHPAD, USLD, foyers autonomie, IME, MAS, FAM, SSIAD …</w:t>
      </w:r>
    </w:p>
    <w:p w:rsidR="007532BD" w:rsidRPr="007532BD" w:rsidRDefault="007532BD" w:rsidP="007532BD">
      <w:pPr>
        <w:shd w:val="clear" w:color="auto" w:fill="FFFFFF"/>
        <w:spacing w:after="0" w:line="240" w:lineRule="auto"/>
        <w:ind w:left="720" w:hanging="360"/>
        <w:rPr>
          <w:rFonts w:ascii="Times New Roman" w:eastAsia="Times New Roman" w:hAnsi="Times New Roman" w:cs="Times New Roman"/>
          <w:color w:val="323130"/>
          <w:sz w:val="24"/>
          <w:szCs w:val="24"/>
          <w:lang w:eastAsia="fr-FR"/>
        </w:rPr>
      </w:pPr>
      <w:r w:rsidRPr="007532BD">
        <w:rPr>
          <w:rFonts w:ascii="Arial" w:eastAsia="Times New Roman" w:hAnsi="Arial" w:cs="Arial"/>
          <w:color w:val="000091"/>
          <w:sz w:val="20"/>
          <w:szCs w:val="20"/>
          <w:bdr w:val="none" w:sz="0" w:space="0" w:color="auto" w:frame="1"/>
          <w:lang w:eastAsia="fr-FR"/>
        </w:rPr>
        <w:t>-</w:t>
      </w:r>
      <w:r w:rsidRPr="007532BD">
        <w:rPr>
          <w:rFonts w:ascii="inherit" w:eastAsia="Times New Roman" w:hAnsi="inherit" w:cs="Times New Roman"/>
          <w:color w:val="000091"/>
          <w:sz w:val="14"/>
          <w:szCs w:val="14"/>
          <w:bdr w:val="none" w:sz="0" w:space="0" w:color="auto" w:frame="1"/>
          <w:lang w:eastAsia="fr-FR"/>
        </w:rPr>
        <w:t>       </w:t>
      </w:r>
      <w:r w:rsidRPr="007532BD">
        <w:rPr>
          <w:rFonts w:ascii="Calibri" w:eastAsia="Times New Roman" w:hAnsi="Calibri" w:cs="Calibri"/>
          <w:b/>
          <w:bCs/>
          <w:color w:val="2E75B6"/>
          <w:bdr w:val="none" w:sz="0" w:space="0" w:color="auto" w:frame="1"/>
          <w:lang w:eastAsia="fr-FR"/>
        </w:rPr>
        <w:t>les professionnels de santé et médico-sociaux de ville</w:t>
      </w:r>
      <w:r w:rsidRPr="007532BD">
        <w:rPr>
          <w:rFonts w:ascii="Calibri" w:eastAsia="Times New Roman" w:hAnsi="Calibri" w:cs="Calibri"/>
          <w:color w:val="2E75B6"/>
          <w:bdr w:val="none" w:sz="0" w:space="0" w:color="auto" w:frame="1"/>
          <w:lang w:eastAsia="fr-FR"/>
        </w:rPr>
        <w:t> : médecins, infirmiers, pharmaciens, sages-femmes, aides-soignants, transporteurs sanitaires, biologistes, auxiliaires de vie pour personnes âgées et handicapées…</w:t>
      </w:r>
    </w:p>
    <w:p w:rsidR="007532BD" w:rsidRPr="007532BD" w:rsidRDefault="007532BD" w:rsidP="007532BD">
      <w:pPr>
        <w:shd w:val="clear" w:color="auto" w:fill="FFFFFF"/>
        <w:spacing w:after="0" w:line="240" w:lineRule="auto"/>
        <w:ind w:left="720" w:hanging="360"/>
        <w:rPr>
          <w:rFonts w:ascii="Times New Roman" w:eastAsia="Times New Roman" w:hAnsi="Times New Roman" w:cs="Times New Roman"/>
          <w:color w:val="323130"/>
          <w:sz w:val="24"/>
          <w:szCs w:val="24"/>
          <w:lang w:eastAsia="fr-FR"/>
        </w:rPr>
      </w:pPr>
      <w:r w:rsidRPr="007532BD">
        <w:rPr>
          <w:rFonts w:ascii="Arial" w:eastAsia="Times New Roman" w:hAnsi="Arial" w:cs="Arial"/>
          <w:color w:val="000091"/>
          <w:sz w:val="20"/>
          <w:szCs w:val="20"/>
          <w:bdr w:val="none" w:sz="0" w:space="0" w:color="auto" w:frame="1"/>
          <w:lang w:eastAsia="fr-FR"/>
        </w:rPr>
        <w:t>-</w:t>
      </w:r>
      <w:r w:rsidRPr="007532BD">
        <w:rPr>
          <w:rFonts w:ascii="inherit" w:eastAsia="Times New Roman" w:hAnsi="inherit" w:cs="Times New Roman"/>
          <w:color w:val="000091"/>
          <w:sz w:val="14"/>
          <w:szCs w:val="14"/>
          <w:bdr w:val="none" w:sz="0" w:space="0" w:color="auto" w:frame="1"/>
          <w:lang w:eastAsia="fr-FR"/>
        </w:rPr>
        <w:t>       </w:t>
      </w:r>
      <w:r w:rsidRPr="007532BD">
        <w:rPr>
          <w:rFonts w:ascii="Calibri" w:eastAsia="Times New Roman" w:hAnsi="Calibri" w:cs="Calibri"/>
          <w:b/>
          <w:bCs/>
          <w:color w:val="2E75B6"/>
          <w:bdr w:val="none" w:sz="0" w:space="0" w:color="auto" w:frame="1"/>
          <w:lang w:eastAsia="fr-FR"/>
        </w:rPr>
        <w:t>les personnels chargés de la gestion de l’épidémi</w:t>
      </w:r>
      <w:r w:rsidRPr="007532BD">
        <w:rPr>
          <w:rFonts w:ascii="Calibri" w:eastAsia="Times New Roman" w:hAnsi="Calibri" w:cs="Calibri"/>
          <w:color w:val="2E75B6"/>
          <w:bdr w:val="none" w:sz="0" w:space="0" w:color="auto" w:frame="1"/>
          <w:lang w:eastAsia="fr-FR"/>
        </w:rPr>
        <w:t>e des agences régionales de santé (ARS) des préfectures et ceux affectés à l’équipe nationale de gestion de la crise.</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Calibri" w:eastAsia="Times New Roman" w:hAnsi="Calibri" w:cs="Calibri"/>
          <w:color w:val="2E75B6"/>
          <w:bdr w:val="none" w:sz="0" w:space="0" w:color="auto" w:frame="1"/>
          <w:lang w:eastAsia="fr-FR"/>
        </w:rPr>
        <w:t>Les parents et les enfants seront accueillis dès lors qu’ils présenteront la carte professionnelle de santé (CPS) ou une fiche de paye avec mention de l’établissement employeur. S’agissant des personnels assurant la gestion de crise dans les ARS, il conviendra de présenter une attestation de l’ARS.</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Calibri" w:eastAsia="Times New Roman" w:hAnsi="Calibri" w:cs="Calibri"/>
          <w:color w:val="2E75B6"/>
          <w:bdr w:val="none" w:sz="0" w:space="0" w:color="auto" w:frame="1"/>
          <w:lang w:eastAsia="fr-FR"/>
        </w:rPr>
        <w:t>Il n’y aura </w:t>
      </w:r>
      <w:r w:rsidRPr="007532BD">
        <w:rPr>
          <w:rFonts w:ascii="Calibri" w:eastAsia="Times New Roman" w:hAnsi="Calibri" w:cs="Calibri"/>
          <w:b/>
          <w:bCs/>
          <w:color w:val="2E75B6"/>
          <w:bdr w:val="none" w:sz="0" w:space="0" w:color="auto" w:frame="1"/>
          <w:lang w:eastAsia="fr-FR"/>
        </w:rPr>
        <w:t>pas de service de restauration sur place à partir de lundi</w:t>
      </w:r>
      <w:r w:rsidRPr="007532BD">
        <w:rPr>
          <w:rFonts w:ascii="Calibri" w:eastAsia="Times New Roman" w:hAnsi="Calibri" w:cs="Calibri"/>
          <w:color w:val="2E75B6"/>
          <w:bdr w:val="none" w:sz="0" w:space="0" w:color="auto" w:frame="1"/>
          <w:lang w:eastAsia="fr-FR"/>
        </w:rPr>
        <w:t>. Nous vous demandons de bien vouloir </w:t>
      </w:r>
      <w:r w:rsidRPr="007532BD">
        <w:rPr>
          <w:rFonts w:ascii="Calibri" w:eastAsia="Times New Roman" w:hAnsi="Calibri" w:cs="Calibri"/>
          <w:b/>
          <w:bCs/>
          <w:color w:val="2E75B6"/>
          <w:bdr w:val="none" w:sz="0" w:space="0" w:color="auto" w:frame="1"/>
          <w:lang w:eastAsia="fr-FR"/>
        </w:rPr>
        <w:t>fournir à votre enfant un pique-nique</w:t>
      </w:r>
      <w:r w:rsidRPr="007532BD">
        <w:rPr>
          <w:rFonts w:ascii="Calibri" w:eastAsia="Times New Roman" w:hAnsi="Calibri" w:cs="Calibri"/>
          <w:color w:val="2E75B6"/>
          <w:bdr w:val="none" w:sz="0" w:space="0" w:color="auto" w:frame="1"/>
          <w:lang w:eastAsia="fr-FR"/>
        </w:rPr>
        <w:t>. Les plats à réchauffer sont envisageables.</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Calibri" w:eastAsia="Times New Roman" w:hAnsi="Calibri" w:cs="Calibri"/>
          <w:color w:val="0070C0"/>
          <w:bdr w:val="none" w:sz="0" w:space="0" w:color="auto" w:frame="1"/>
          <w:lang w:eastAsia="fr-FR"/>
        </w:rPr>
        <w:t>L’accueil sera assuré de 8h à 17h30 sur le </w:t>
      </w:r>
      <w:r w:rsidRPr="007532BD">
        <w:rPr>
          <w:rFonts w:ascii="Calibri" w:eastAsia="Times New Roman" w:hAnsi="Calibri" w:cs="Calibri"/>
          <w:b/>
          <w:bCs/>
          <w:color w:val="0070C0"/>
          <w:bdr w:val="none" w:sz="0" w:space="0" w:color="auto" w:frame="1"/>
          <w:lang w:eastAsia="fr-FR"/>
        </w:rPr>
        <w:t>site de Lattre</w:t>
      </w:r>
      <w:r w:rsidRPr="007532BD">
        <w:rPr>
          <w:rFonts w:ascii="Calibri" w:eastAsia="Times New Roman" w:hAnsi="Calibri" w:cs="Calibri"/>
          <w:color w:val="0070C0"/>
          <w:bdr w:val="none" w:sz="0" w:space="0" w:color="auto" w:frame="1"/>
          <w:lang w:eastAsia="fr-FR"/>
        </w:rPr>
        <w:t xml:space="preserve"> – Collège Lycée -  </w:t>
      </w:r>
      <w:proofErr w:type="gramStart"/>
      <w:r w:rsidRPr="007532BD">
        <w:rPr>
          <w:rFonts w:ascii="Calibri" w:eastAsia="Times New Roman" w:hAnsi="Calibri" w:cs="Calibri"/>
          <w:color w:val="0070C0"/>
          <w:bdr w:val="none" w:sz="0" w:space="0" w:color="auto" w:frame="1"/>
          <w:lang w:eastAsia="fr-FR"/>
        </w:rPr>
        <w:t>au 26 rue</w:t>
      </w:r>
      <w:proofErr w:type="gramEnd"/>
      <w:r w:rsidRPr="007532BD">
        <w:rPr>
          <w:rFonts w:ascii="Calibri" w:eastAsia="Times New Roman" w:hAnsi="Calibri" w:cs="Calibri"/>
          <w:color w:val="0070C0"/>
          <w:bdr w:val="none" w:sz="0" w:space="0" w:color="auto" w:frame="1"/>
          <w:lang w:eastAsia="fr-FR"/>
        </w:rPr>
        <w:t xml:space="preserve"> du Maréchal de Lattre de Tassigny.</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Calibri" w:eastAsia="Times New Roman" w:hAnsi="Calibri" w:cs="Calibri"/>
          <w:b/>
          <w:bCs/>
          <w:color w:val="0070C0"/>
          <w:bdr w:val="none" w:sz="0" w:space="0" w:color="auto" w:frame="1"/>
          <w:lang w:eastAsia="fr-FR"/>
        </w:rPr>
        <w:t>*</w:t>
      </w:r>
      <w:r w:rsidRPr="007532BD">
        <w:rPr>
          <w:rFonts w:ascii="Calibri" w:eastAsia="Times New Roman" w:hAnsi="Calibri" w:cs="Calibri"/>
          <w:color w:val="000000"/>
          <w:bdr w:val="none" w:sz="0" w:space="0" w:color="auto" w:frame="1"/>
          <w:lang w:eastAsia="fr-FR"/>
        </w:rPr>
        <w:t> </w:t>
      </w:r>
      <w:hyperlink r:id="rId5" w:history="1">
        <w:r w:rsidRPr="007532BD">
          <w:rPr>
            <w:rFonts w:ascii="Calibri" w:eastAsia="Times New Roman" w:hAnsi="Calibri" w:cs="Calibri"/>
            <w:color w:val="0000FF"/>
            <w:u w:val="single"/>
            <w:lang w:eastAsia="fr-FR"/>
          </w:rPr>
          <w:t>Plan Blanc - Accueil des enfants</w:t>
        </w:r>
      </w:hyperlink>
      <w:r w:rsidRPr="007532BD">
        <w:rPr>
          <w:rFonts w:ascii="Calibri" w:eastAsia="Times New Roman" w:hAnsi="Calibri" w:cs="Calibri"/>
          <w:color w:val="1F497D"/>
          <w:bdr w:val="none" w:sz="0" w:space="0" w:color="auto" w:frame="1"/>
          <w:lang w:eastAsia="fr-FR"/>
        </w:rPr>
        <w:t>  </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Calibri" w:eastAsia="Times New Roman" w:hAnsi="Calibri" w:cs="Calibri"/>
          <w:color w:val="2E75B6"/>
          <w:bdr w:val="none" w:sz="0" w:space="0" w:color="auto" w:frame="1"/>
          <w:lang w:eastAsia="fr-FR"/>
        </w:rPr>
        <w:t xml:space="preserve">Nous restons, Madame </w:t>
      </w:r>
      <w:proofErr w:type="spellStart"/>
      <w:r w:rsidRPr="007532BD">
        <w:rPr>
          <w:rFonts w:ascii="Calibri" w:eastAsia="Times New Roman" w:hAnsi="Calibri" w:cs="Calibri"/>
          <w:color w:val="2E75B6"/>
          <w:bdr w:val="none" w:sz="0" w:space="0" w:color="auto" w:frame="1"/>
          <w:lang w:eastAsia="fr-FR"/>
        </w:rPr>
        <w:t>Quatrepoint</w:t>
      </w:r>
      <w:proofErr w:type="spellEnd"/>
      <w:r w:rsidRPr="007532BD">
        <w:rPr>
          <w:rFonts w:ascii="Calibri" w:eastAsia="Times New Roman" w:hAnsi="Calibri" w:cs="Calibri"/>
          <w:color w:val="2E75B6"/>
          <w:bdr w:val="none" w:sz="0" w:space="0" w:color="auto" w:frame="1"/>
          <w:lang w:eastAsia="fr-FR"/>
        </w:rPr>
        <w:t xml:space="preserve"> et moi-même, à votre écoute et votre disposition si besoin.</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Calibri" w:eastAsia="Times New Roman" w:hAnsi="Calibri" w:cs="Calibri"/>
          <w:color w:val="2E75B6"/>
          <w:bdr w:val="none" w:sz="0" w:space="0" w:color="auto" w:frame="1"/>
          <w:lang w:eastAsia="fr-FR"/>
        </w:rPr>
        <w:t>Bien cordialement</w:t>
      </w:r>
    </w:p>
    <w:p w:rsidR="007532BD" w:rsidRPr="007532BD" w:rsidRDefault="007532BD" w:rsidP="007532BD">
      <w:pPr>
        <w:shd w:val="clear" w:color="auto" w:fill="FFFFFF"/>
        <w:spacing w:before="100" w:beforeAutospacing="1" w:after="100" w:afterAutospacing="1" w:line="240" w:lineRule="auto"/>
        <w:rPr>
          <w:rFonts w:ascii="Times New Roman" w:eastAsia="Times New Roman" w:hAnsi="Times New Roman" w:cs="Times New Roman"/>
          <w:color w:val="323130"/>
          <w:sz w:val="24"/>
          <w:szCs w:val="24"/>
          <w:lang w:eastAsia="fr-FR"/>
        </w:rPr>
      </w:pPr>
      <w:r w:rsidRPr="007532BD">
        <w:rPr>
          <w:rFonts w:ascii="Times New Roman" w:eastAsia="Times New Roman" w:hAnsi="Times New Roman" w:cs="Times New Roman"/>
          <w:color w:val="323130"/>
          <w:sz w:val="24"/>
          <w:szCs w:val="24"/>
          <w:lang w:eastAsia="fr-FR"/>
        </w:rPr>
        <w:t> </w:t>
      </w:r>
      <w:r w:rsidRPr="007532BD">
        <w:rPr>
          <w:rFonts w:ascii="inherit" w:eastAsia="Times New Roman" w:hAnsi="inherit" w:cs="Times New Roman"/>
          <w:b/>
          <w:bCs/>
          <w:color w:val="1F4E79"/>
          <w:sz w:val="20"/>
          <w:szCs w:val="20"/>
          <w:bdr w:val="none" w:sz="0" w:space="0" w:color="auto" w:frame="1"/>
          <w:lang w:eastAsia="fr-FR"/>
        </w:rPr>
        <w:t>Christel LEMERLE et Pascale QUATREPOINT  </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hyperlink r:id="rId6" w:history="1">
        <w:r w:rsidRPr="007532BD">
          <w:rPr>
            <w:rFonts w:ascii="inherit" w:eastAsia="Times New Roman" w:hAnsi="inherit" w:cs="Times New Roman"/>
            <w:color w:val="0000FF"/>
            <w:sz w:val="18"/>
            <w:u w:val="single"/>
            <w:lang w:eastAsia="fr-FR"/>
          </w:rPr>
          <w:t>c-lemerle@sjh.fr</w:t>
        </w:r>
      </w:hyperlink>
      <w:r w:rsidRPr="007532BD">
        <w:rPr>
          <w:rFonts w:ascii="inherit" w:eastAsia="Times New Roman" w:hAnsi="inherit" w:cs="Times New Roman"/>
          <w:color w:val="1F497D"/>
          <w:sz w:val="18"/>
          <w:szCs w:val="18"/>
          <w:bdr w:val="none" w:sz="0" w:space="0" w:color="auto" w:frame="1"/>
          <w:lang w:eastAsia="fr-FR"/>
        </w:rPr>
        <w:t>      </w:t>
      </w:r>
      <w:hyperlink r:id="rId7" w:history="1">
        <w:r w:rsidRPr="007532BD">
          <w:rPr>
            <w:rFonts w:ascii="inherit" w:eastAsia="Times New Roman" w:hAnsi="inherit" w:cs="Times New Roman"/>
            <w:color w:val="0000FF"/>
            <w:sz w:val="18"/>
            <w:u w:val="single"/>
            <w:lang w:eastAsia="fr-FR"/>
          </w:rPr>
          <w:t>p-quatrepoint@sjh.fr</w:t>
        </w:r>
      </w:hyperlink>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inherit" w:eastAsia="Times New Roman" w:hAnsi="inherit" w:cs="Times New Roman"/>
          <w:color w:val="0070C0"/>
          <w:sz w:val="16"/>
          <w:szCs w:val="16"/>
          <w:bdr w:val="none" w:sz="0" w:space="0" w:color="auto" w:frame="1"/>
          <w:lang w:eastAsia="fr-FR"/>
        </w:rPr>
        <w:t>Collège Lycée Saint-Jean-</w:t>
      </w:r>
      <w:proofErr w:type="spellStart"/>
      <w:r w:rsidRPr="007532BD">
        <w:rPr>
          <w:rFonts w:ascii="inherit" w:eastAsia="Times New Roman" w:hAnsi="inherit" w:cs="Times New Roman"/>
          <w:color w:val="0070C0"/>
          <w:sz w:val="16"/>
          <w:szCs w:val="16"/>
          <w:bdr w:val="none" w:sz="0" w:space="0" w:color="auto" w:frame="1"/>
          <w:lang w:eastAsia="fr-FR"/>
        </w:rPr>
        <w:t>Hulst</w:t>
      </w:r>
      <w:proofErr w:type="spellEnd"/>
      <w:r w:rsidRPr="007532BD">
        <w:rPr>
          <w:rFonts w:ascii="inherit" w:eastAsia="Times New Roman" w:hAnsi="inherit" w:cs="Times New Roman"/>
          <w:color w:val="0070C0"/>
          <w:sz w:val="16"/>
          <w:szCs w:val="16"/>
          <w:bdr w:val="none" w:sz="0" w:space="0" w:color="auto" w:frame="1"/>
          <w:lang w:eastAsia="fr-FR"/>
        </w:rPr>
        <w:t xml:space="preserve"> – Ecole Saint Jean </w:t>
      </w:r>
      <w:proofErr w:type="spellStart"/>
      <w:r w:rsidRPr="007532BD">
        <w:rPr>
          <w:rFonts w:ascii="inherit" w:eastAsia="Times New Roman" w:hAnsi="inherit" w:cs="Times New Roman"/>
          <w:color w:val="0070C0"/>
          <w:sz w:val="16"/>
          <w:szCs w:val="16"/>
          <w:bdr w:val="none" w:sz="0" w:space="0" w:color="auto" w:frame="1"/>
          <w:lang w:eastAsia="fr-FR"/>
        </w:rPr>
        <w:t>Hulst</w:t>
      </w:r>
      <w:proofErr w:type="spellEnd"/>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inherit" w:eastAsia="Times New Roman" w:hAnsi="inherit" w:cs="Times New Roman"/>
          <w:color w:val="2E74B5"/>
          <w:sz w:val="16"/>
          <w:szCs w:val="16"/>
          <w:bdr w:val="none" w:sz="0" w:space="0" w:color="auto" w:frame="1"/>
          <w:lang w:eastAsia="fr-FR"/>
        </w:rPr>
        <w:t>26 rue du Maréchal de Lattre de Tassigny</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inherit" w:eastAsia="Times New Roman" w:hAnsi="inherit" w:cs="Times New Roman"/>
          <w:color w:val="2E74B5"/>
          <w:sz w:val="16"/>
          <w:szCs w:val="16"/>
          <w:bdr w:val="none" w:sz="0" w:space="0" w:color="auto" w:frame="1"/>
          <w:lang w:eastAsia="fr-FR"/>
        </w:rPr>
        <w:t>78000 VERSAILLES</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r w:rsidRPr="007532BD">
        <w:rPr>
          <w:rFonts w:ascii="inherit" w:eastAsia="Times New Roman" w:hAnsi="inherit" w:cs="Times New Roman"/>
          <w:i/>
          <w:iCs/>
          <w:color w:val="1F4E79"/>
          <w:sz w:val="16"/>
          <w:szCs w:val="16"/>
          <w:bdr w:val="none" w:sz="0" w:space="0" w:color="auto" w:frame="1"/>
          <w:lang w:eastAsia="fr-FR"/>
        </w:rPr>
        <w:t>Standard collège-lycée 01 39 54 11 26</w:t>
      </w:r>
    </w:p>
    <w:p w:rsidR="007532BD" w:rsidRPr="007532BD" w:rsidRDefault="007532BD" w:rsidP="007532BD">
      <w:pPr>
        <w:shd w:val="clear" w:color="auto" w:fill="FFFFFF"/>
        <w:spacing w:after="0" w:line="240" w:lineRule="auto"/>
        <w:rPr>
          <w:rFonts w:ascii="Times New Roman" w:eastAsia="Times New Roman" w:hAnsi="Times New Roman" w:cs="Times New Roman"/>
          <w:color w:val="323130"/>
          <w:sz w:val="24"/>
          <w:szCs w:val="24"/>
          <w:lang w:eastAsia="fr-FR"/>
        </w:rPr>
      </w:pPr>
      <w:hyperlink r:id="rId8" w:history="1">
        <w:r w:rsidRPr="007532BD">
          <w:rPr>
            <w:rFonts w:ascii="inherit" w:eastAsia="Times New Roman" w:hAnsi="inherit" w:cs="Times New Roman"/>
            <w:color w:val="0000FF"/>
            <w:sz w:val="16"/>
            <w:u w:val="single"/>
            <w:lang w:eastAsia="fr-FR"/>
          </w:rPr>
          <w:t>http://www.saint-jean-hulst.com/</w:t>
        </w:r>
      </w:hyperlink>
    </w:p>
    <w:p w:rsidR="007532BD" w:rsidRDefault="007532BD"/>
    <w:sectPr w:rsidR="007532BD" w:rsidSect="00CE6F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532BD"/>
    <w:rsid w:val="007532BD"/>
    <w:rsid w:val="00CE6F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32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532BD"/>
    <w:rPr>
      <w:color w:val="0000FF"/>
      <w:u w:val="single"/>
    </w:rPr>
  </w:style>
</w:styles>
</file>

<file path=word/webSettings.xml><?xml version="1.0" encoding="utf-8"?>
<w:webSettings xmlns:r="http://schemas.openxmlformats.org/officeDocument/2006/relationships" xmlns:w="http://schemas.openxmlformats.org/wordprocessingml/2006/main">
  <w:divs>
    <w:div w:id="21259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nt-jean-hulst.com/" TargetMode="External"/><Relationship Id="rId3" Type="http://schemas.openxmlformats.org/officeDocument/2006/relationships/settings" Target="settings.xml"/><Relationship Id="rId7" Type="http://schemas.openxmlformats.org/officeDocument/2006/relationships/hyperlink" Target="mailto:p-quatrepoint@sjh.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emerle@sjh.fr" TargetMode="External"/><Relationship Id="rId5" Type="http://schemas.openxmlformats.org/officeDocument/2006/relationships/hyperlink" Target="https://forms.gle/K27AdEnnBzmW6RrK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1ACF-7FFF-4AAB-8084-A7CDA244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2544</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2020-03-14T14:17:00Z</dcterms:created>
  <dcterms:modified xsi:type="dcterms:W3CDTF">2020-03-14T14:20:00Z</dcterms:modified>
</cp:coreProperties>
</file>